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AC" w:rsidRDefault="00CE4F55" w:rsidP="00504631">
      <w:pPr>
        <w:spacing w:after="100" w:afterAutospacing="1" w:line="360" w:lineRule="auto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/>
          <w:b/>
          <w:sz w:val="28"/>
        </w:rPr>
        <w:t xml:space="preserve">Schmersal Böhnke + Partner </w:t>
      </w:r>
    </w:p>
    <w:p w:rsidR="00593BAC" w:rsidRPr="00487DE1" w:rsidRDefault="00593BAC" w:rsidP="00504631">
      <w:pPr>
        <w:spacing w:after="100" w:afterAutospacing="1" w:line="360" w:lineRule="auto"/>
        <w:rPr>
          <w:rFonts w:ascii="Arial" w:hAnsi="Arial" w:cs="Arial"/>
          <w:b/>
          <w:color w:val="000000"/>
          <w:sz w:val="22"/>
          <w:szCs w:val="22"/>
          <w:lang/>
        </w:rPr>
      </w:pPr>
      <w:r>
        <w:rPr>
          <w:rFonts w:ascii="Arial" w:hAnsi="Arial"/>
          <w:b/>
          <w:sz w:val="28"/>
        </w:rPr>
        <w:t>Facts and figures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3BAC" w:rsidTr="00504631">
        <w:tc>
          <w:tcPr>
            <w:tcW w:w="4531" w:type="dxa"/>
          </w:tcPr>
          <w:p w:rsidR="00593BAC" w:rsidRPr="006C0A21" w:rsidRDefault="006C0A21" w:rsidP="0050463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sz w:val="22"/>
              </w:rPr>
              <w:t>Company figures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04631" w:rsidTr="00504631">
        <w:tc>
          <w:tcPr>
            <w:tcW w:w="4531" w:type="dxa"/>
          </w:tcPr>
          <w:p w:rsidR="00504631" w:rsidRPr="006C0A21" w:rsidRDefault="0050463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504631" w:rsidRPr="006C0A21" w:rsidRDefault="0050463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93BAC" w:rsidRPr="002154D7" w:rsidTr="00504631"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Foundation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593BAC" w:rsidP="002154D7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January 1991 as Böhnke+Partner GmbH Steuerungssysteme on Industrieweg in Bergisch Gladbach-Bensberg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Pr="002154D7" w:rsidTr="00504631"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Takeover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Böhnke+Partner taken over by the Schmersal Group, Wuppertal in 2013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Pr="002154D7" w:rsidTr="00504631"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Number of employees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70 at Bergisch Gladbach site, 1800 worldwide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Pr="002154D7" w:rsidTr="00504631">
        <w:tc>
          <w:tcPr>
            <w:tcW w:w="4531" w:type="dxa"/>
          </w:tcPr>
          <w:p w:rsidR="00593BAC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 xml:space="preserve">Product range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Control systems and components for lifts and escalators, services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Pr="002154D7" w:rsidTr="00504631"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93BAC" w:rsidRPr="002154D7" w:rsidTr="00504631"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sz w:val="22"/>
              </w:rPr>
              <w:t>Figures on the new production and administration building in Oberseschbach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04631" w:rsidRPr="002154D7" w:rsidTr="00504631">
        <w:tc>
          <w:tcPr>
            <w:tcW w:w="4531" w:type="dxa"/>
          </w:tcPr>
          <w:p w:rsidR="00504631" w:rsidRPr="006C0A21" w:rsidRDefault="0050463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504631" w:rsidRPr="006C0A21" w:rsidRDefault="0050463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93BAC" w:rsidTr="00504631">
        <w:tc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Foundations laid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03 December 2014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Tr="00504631">
        <w:tc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Move into the new building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09 December 2015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Tr="00504631">
        <w:tc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Investment amount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365D86" w:rsidP="00365D86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around 6 million euros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Tr="00504631">
        <w:tc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Office space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593BAC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1350 m² across 3 storeys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46188" w:rsidTr="00504631">
        <w:tc>
          <w:tcPr>
            <w:tcW w:w="4531" w:type="dxa"/>
          </w:tcPr>
          <w:p w:rsidR="00146188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Production and storage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146188" w:rsidRPr="006C0A21" w:rsidRDefault="00146188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3400 m² across 2 storeys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C0A21" w:rsidTr="00504631">
        <w:tc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C0A21" w:rsidTr="00504631">
        <w:tc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sz w:val="22"/>
              </w:rPr>
              <w:t>Example applications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04631" w:rsidTr="00504631">
        <w:tc>
          <w:tcPr>
            <w:tcW w:w="4531" w:type="dxa"/>
          </w:tcPr>
          <w:p w:rsidR="00504631" w:rsidRPr="00504631" w:rsidRDefault="0050463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504631" w:rsidRPr="006C0A21" w:rsidRDefault="00504631" w:rsidP="00504631">
            <w:pPr>
              <w:pStyle w:val="Listenabsatz"/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C0A21" w:rsidRPr="002154D7" w:rsidTr="00504631">
        <w:tc>
          <w:tcPr>
            <w:tcW w:w="4531" w:type="dxa"/>
          </w:tcPr>
          <w:p w:rsidR="006C0A21" w:rsidRPr="0050463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sz w:val="22"/>
              </w:rPr>
              <w:t>These lifts use Schmersal Böhnke+Partner controllers and components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531" w:type="dxa"/>
          </w:tcPr>
          <w:p w:rsidR="006C0A21" w:rsidRPr="006C0A21" w:rsidRDefault="006C0A21" w:rsidP="00504631">
            <w:pPr>
              <w:pStyle w:val="Listenabsatz"/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C0A21" w:rsidTr="00504631">
        <w:tc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504631" w:rsidRPr="00504631" w:rsidRDefault="00504631" w:rsidP="00504631">
            <w:pPr>
              <w:pStyle w:val="Listenabsatz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Grandhotel Schloss Bensberg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C0A21" w:rsidRPr="00504631" w:rsidRDefault="006C0A21" w:rsidP="00504631">
            <w:pPr>
              <w:pStyle w:val="Listenabsatz"/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C0A21" w:rsidTr="00504631">
        <w:tc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6C0A21" w:rsidRPr="00504631" w:rsidRDefault="00504631" w:rsidP="00504631">
            <w:pPr>
              <w:pStyle w:val="Listenabsatz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Nikolai Church in Hamburg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4631" w:rsidTr="00504631">
        <w:tc>
          <w:tcPr>
            <w:tcW w:w="4531" w:type="dxa"/>
          </w:tcPr>
          <w:p w:rsidR="00504631" w:rsidRPr="006C0A21" w:rsidRDefault="0050463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504631" w:rsidRPr="00504631" w:rsidRDefault="00504631" w:rsidP="00504631">
            <w:pPr>
              <w:pStyle w:val="Listenabsatz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Munich Airport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C0A21" w:rsidRPr="002154D7" w:rsidTr="00504631">
        <w:tc>
          <w:tcPr>
            <w:tcW w:w="4531" w:type="dxa"/>
          </w:tcPr>
          <w:p w:rsidR="006C0A21" w:rsidRPr="006C0A21" w:rsidRDefault="006C0A21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6C0A21" w:rsidRPr="00504631" w:rsidRDefault="00504631" w:rsidP="00504631">
            <w:pPr>
              <w:pStyle w:val="Listenabsatz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Burj Khalifa in Dubai (the highest building in the world at 828 metres)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Pr="002154D7" w:rsidTr="00504631">
        <w:tc>
          <w:tcPr>
            <w:tcW w:w="4531" w:type="dxa"/>
          </w:tcPr>
          <w:p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4531" w:type="dxa"/>
          </w:tcPr>
          <w:p w:rsidR="006C0A21" w:rsidRPr="00504631" w:rsidRDefault="006C0A21" w:rsidP="00504631">
            <w:pPr>
              <w:pStyle w:val="Listenabsatz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/>
                <w:color w:val="000000"/>
                <w:sz w:val="22"/>
              </w:rPr>
              <w:t>… and in many more residential and industrial buildings, hospitals and railway stations all over the world ...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Pr="006C0A21" w:rsidRDefault="00593BAC" w:rsidP="00504631">
            <w:pPr>
              <w:spacing w:after="100" w:afterAutospacing="1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504631" w:rsidRDefault="00504631" w:rsidP="00365D86">
      <w:pPr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/>
          <w:sz w:val="22"/>
        </w:rPr>
        <w:t xml:space="preserve">Schmersal </w:t>
      </w:r>
      <w:r>
        <w:rPr>
          <w:rFonts w:ascii="Arial" w:hAnsi="Arial"/>
          <w:color w:val="000000"/>
          <w:sz w:val="22"/>
        </w:rPr>
        <w:t>Böhnke+Partner:</w:t>
      </w:r>
    </w:p>
    <w:p w:rsidR="00504631" w:rsidRPr="0072166A" w:rsidRDefault="00504631" w:rsidP="00365D8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Heinz-Fröling-Strasse 12</w:t>
      </w:r>
    </w:p>
    <w:p w:rsidR="00504631" w:rsidRDefault="00504631" w:rsidP="00365D8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51429 Bergisch Gladbach / Obereschbach, Germany</w:t>
      </w:r>
    </w:p>
    <w:p w:rsidR="00504631" w:rsidRDefault="00504631" w:rsidP="00365D8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Tel: </w:t>
      </w:r>
      <w:r>
        <w:rPr>
          <w:rFonts w:ascii="Arial" w:hAnsi="Arial"/>
          <w:sz w:val="22"/>
        </w:rPr>
        <w:t>+49 (2204) 9553-00</w:t>
      </w:r>
    </w:p>
    <w:p w:rsidR="00593BAC" w:rsidRDefault="002154D7" w:rsidP="00365D86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>www.boehnkepartner.de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3BAC" w:rsidRDefault="00593BAC" w:rsidP="00504631">
      <w:pPr>
        <w:rPr>
          <w:rFonts w:ascii="Arial" w:hAnsi="Arial" w:cs="Arial"/>
          <w:b/>
          <w:sz w:val="22"/>
          <w:szCs w:val="22"/>
          <w:lang/>
        </w:rPr>
      </w:pPr>
    </w:p>
    <w:p w:rsidR="00CC483F" w:rsidRPr="00CC483F" w:rsidRDefault="00CC483F" w:rsidP="00504631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>Press contact</w:t>
      </w:r>
    </w:p>
    <w:p w:rsidR="00CC483F" w:rsidRPr="002154D7" w:rsidRDefault="00CC483F" w:rsidP="00504631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Sylvia Blömker </w:t>
      </w:r>
    </w:p>
    <w:p w:rsidR="00CC483F" w:rsidRPr="002154D7" w:rsidRDefault="00CC483F" w:rsidP="00504631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Tel.: </w:t>
      </w:r>
      <w:r>
        <w:rPr>
          <w:rFonts w:ascii="Arial" w:hAnsi="Arial"/>
          <w:sz w:val="22"/>
        </w:rPr>
        <w:t>+49 202 6474-895</w:t>
      </w:r>
    </w:p>
    <w:p w:rsidR="00CC483F" w:rsidRPr="002154D7" w:rsidRDefault="00CC483F" w:rsidP="00504631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sbloemker@schmersal.com</w:t>
      </w:r>
    </w:p>
    <w:p w:rsidR="00CC483F" w:rsidRPr="00CC483F" w:rsidRDefault="00CC483F" w:rsidP="00504631">
      <w:pPr>
        <w:pStyle w:val="Listenabsatz"/>
        <w:ind w:left="0"/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K.A. </w:t>
      </w:r>
      <w:r>
        <w:rPr>
          <w:rFonts w:ascii="Arial" w:hAnsi="Arial"/>
          <w:sz w:val="22"/>
        </w:rPr>
        <w:t>Schmersal GmbH &amp; Co. KG</w:t>
      </w:r>
    </w:p>
    <w:p w:rsidR="00CC483F" w:rsidRDefault="00CC483F" w:rsidP="00504631">
      <w:pPr>
        <w:pStyle w:val="Textkrper"/>
        <w:ind w:righ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Möddinghofe 30</w:t>
      </w:r>
    </w:p>
    <w:p w:rsidR="00CC483F" w:rsidRDefault="00CC483F" w:rsidP="00504631">
      <w:pPr>
        <w:pStyle w:val="Textkrper"/>
        <w:ind w:righ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42279 Wuppertal, Germany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C483F" w:rsidRPr="00CC483F" w:rsidRDefault="00CC483F" w:rsidP="00504631">
      <w:pPr>
        <w:rPr>
          <w:rFonts w:ascii="Arial" w:hAnsi="Arial" w:cs="Arial"/>
          <w:b/>
          <w:sz w:val="22"/>
          <w:szCs w:val="22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555EC" w:rsidRDefault="009555EC" w:rsidP="00504631">
      <w:pPr>
        <w:rPr>
          <w:rFonts w:ascii="Arial" w:hAnsi="Arial" w:cs="Arial"/>
          <w:b/>
          <w:sz w:val="22"/>
          <w:szCs w:val="22"/>
          <w:lang/>
        </w:rPr>
      </w:pPr>
    </w:p>
    <w:p w:rsidR="00CC483F" w:rsidRPr="00487DE1" w:rsidRDefault="00CC483F" w:rsidP="00504631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/>
          <w:b/>
          <w:sz w:val="22"/>
        </w:rPr>
        <w:t>About the Schmersal Group</w:t>
      </w:r>
    </w:p>
    <w:p w:rsidR="00EB5E87" w:rsidRDefault="00CC483F" w:rsidP="00504631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Schmersal Böhnke + Partner is a member of the Schmersal Group. </w:t>
      </w:r>
    </w:p>
    <w:p w:rsidR="00CC483F" w:rsidRDefault="00CC483F" w:rsidP="00504631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 xml:space="preserve">In the demanding field of machine safety, the Schmersal Group is at the forefront of expertise and a leader of the international market. </w:t>
      </w:r>
      <w:r>
        <w:rPr>
          <w:rFonts w:ascii="Arial" w:hAnsi="Arial"/>
          <w:sz w:val="22"/>
        </w:rPr>
        <w:t xml:space="preserve">Based on more than 25,000 different switching devices, the corporate group offers system solutions for the safety of man and machine. </w:t>
      </w:r>
      <w:r>
        <w:rPr>
          <w:rFonts w:ascii="Arial" w:hAnsi="Arial"/>
          <w:sz w:val="22"/>
        </w:rPr>
        <w:t xml:space="preserve">The company was founded in 1945 and is represented by seven manufacturing sites on three continents with its own companies and sales partners in more than 60 nations. </w:t>
      </w:r>
      <w:r>
        <w:rPr>
          <w:rFonts w:ascii="Arial" w:hAnsi="Arial"/>
          <w:sz w:val="22"/>
        </w:rPr>
        <w:t>The Schmersal Group employs 1750 people worldwide and generated a group turnover in 2015 of approx. 210 million euros.</w:t>
      </w:r>
    </w:p>
    <w:p w:rsidR="00CC483F" w:rsidRPr="00487DE1" w:rsidRDefault="00CC483F" w:rsidP="00504631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/>
          <w:sz w:val="22"/>
        </w:rPr>
        <w:t>Schmersal Böhnke + Partner has been supplying high quality components and control systems for elevator manufacturers around the world for more than 25 years.</w:t>
      </w:r>
    </w:p>
    <w:p w:rsidR="00CC483F" w:rsidRPr="00FC4333" w:rsidRDefault="00CC483F" w:rsidP="00504631">
      <w:pPr>
        <w:rPr>
          <w:lang/>
        </w:rPr>
      </w:pPr>
      <w:r>
        <w:rPr>
          <w:rFonts w:ascii="Arial" w:hAnsi="Arial"/>
          <w:b/>
          <w:sz w:val="22"/>
        </w:rPr>
        <w:t>www.schmersal.com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C483F" w:rsidRDefault="00CC483F" w:rsidP="00504631">
      <w:pPr>
        <w:rPr>
          <w:rFonts w:ascii="Arial" w:hAnsi="Arial" w:cs="Arial"/>
          <w:b/>
          <w:sz w:val="22"/>
          <w:szCs w:val="22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E6DEA" w:rsidRPr="00CC483F" w:rsidRDefault="003E6DEA" w:rsidP="00504631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E6DEA" w:rsidRPr="00CC48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DE2007" w:rsidRDefault="00DE2007" w:rsidP="003A3714">
      <w:pPr/>
      <w:r>
        <w:separator/>
      </w:r>
    </w:p>
  </w:endnote>
  <w:endnote xmlns:w15="http://schemas.microsoft.com/office/word/2012/wordml" w:type="continuationSeparator" w:id="0">
    <w:p w:rsidR="00DE2007" w:rsidRDefault="00DE2007" w:rsidP="003A37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DE2007" w:rsidRDefault="00DE2007" w:rsidP="003A3714">
      <w:pPr/>
      <w:r>
        <w:separator/>
      </w:r>
    </w:p>
  </w:footnote>
  <w:footnote xmlns:w15="http://schemas.microsoft.com/office/word/2012/wordml" w:type="continuationSeparator" w:id="0">
    <w:p w:rsidR="00DE2007" w:rsidRDefault="00DE2007" w:rsidP="003A37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14" w:rsidRDefault="003A3714" w:rsidP="003A3714">
    <w:pPr>
      <w:pStyle w:val="Kopfzeile"/>
    </w:pPr>
    <w:r>
      <w:tab/>
    </w:r>
    <w:r>
      <w:tab/>
    </w:r>
  </w:p>
  <w:p w:rsidR="002D4DA8" w:rsidRDefault="002D4DA8" w:rsidP="002D4DA8">
    <w:pPr>
      <w:pStyle w:val="Kopfzeile"/>
      <w:tabs>
        <w:tab w:val="clear" w:pos="4536"/>
      </w:tabs>
      <w:rPr>
        <w:b/>
        <w:color w:val="808080"/>
        <w:sz w:val="28"/>
      </w:rPr>
    </w:pPr>
    <w:r>
      <w:tab/>
    </w:r>
    <w:r>
      <w:rPr>
        <w:b/>
        <w:noProof/>
        <w:color w:val="808080"/>
        <w:sz w:val="28"/>
      </w:rPr>
      <w:drawing>
        <wp:inline xmlns:wp="http://schemas.openxmlformats.org/drawingml/2006/wordprocessingDrawing" distT="0" distB="0" distL="0" distR="0">
          <wp:extent cx="2087511" cy="409575"/>
          <wp:effectExtent l="0" t="0" r="8255" b="0"/>
          <wp:docPr id="2" name="Grafik 2" descr="lo1de0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1de0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58" cy="41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A3714" w:rsidRDefault="003A3714" w:rsidP="002D4DA8">
    <w:pPr>
      <w:pStyle w:val="Kopfzeile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2D6EE3"/>
    <w:multiLevelType w:val="multilevel"/>
    <w:tmpl w:val="F16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7937"/>
    <w:multiLevelType w:val="multilevel"/>
    <w:tmpl w:val="F16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4AD1"/>
    <w:multiLevelType w:val="multilevel"/>
    <w:tmpl w:val="F16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C47"/>
    <w:multiLevelType w:val="hybridMultilevel"/>
    <w:tmpl w:val="8574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EB9"/>
    <w:multiLevelType w:val="multilevel"/>
    <w:tmpl w:val="F16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E2AFB"/>
    <w:multiLevelType w:val="multilevel"/>
    <w:tmpl w:val="35EAC8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C67BB"/>
    <w:multiLevelType w:val="hybridMultilevel"/>
    <w:tmpl w:val="7E28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188"/>
    <w:multiLevelType w:val="multilevel"/>
    <w:tmpl w:val="83AE1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03C55"/>
    <w:multiLevelType w:val="multilevel"/>
    <w:tmpl w:val="6D14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76A91"/>
    <w:multiLevelType w:val="hybridMultilevel"/>
    <w:tmpl w:val="3552F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074A"/>
    <w:multiLevelType w:val="multilevel"/>
    <w:tmpl w:val="83AE1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D165F"/>
    <w:multiLevelType w:val="hybridMultilevel"/>
    <w:tmpl w:val="D3BA1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55280"/>
    <w:multiLevelType w:val="hybridMultilevel"/>
    <w:tmpl w:val="8C423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4"/>
    <w:rsid w:val="00005D3B"/>
    <w:rsid w:val="00012494"/>
    <w:rsid w:val="00026522"/>
    <w:rsid w:val="0003041C"/>
    <w:rsid w:val="0003059E"/>
    <w:rsid w:val="000451F4"/>
    <w:rsid w:val="0004654C"/>
    <w:rsid w:val="00067BC3"/>
    <w:rsid w:val="000A6866"/>
    <w:rsid w:val="000B174B"/>
    <w:rsid w:val="000C0EE6"/>
    <w:rsid w:val="000C7922"/>
    <w:rsid w:val="000E6069"/>
    <w:rsid w:val="001000B6"/>
    <w:rsid w:val="001075FD"/>
    <w:rsid w:val="00146188"/>
    <w:rsid w:val="00194DC0"/>
    <w:rsid w:val="001D41A6"/>
    <w:rsid w:val="001F5AA0"/>
    <w:rsid w:val="00201833"/>
    <w:rsid w:val="002154D7"/>
    <w:rsid w:val="00215BFE"/>
    <w:rsid w:val="00215F86"/>
    <w:rsid w:val="00262006"/>
    <w:rsid w:val="00263DBE"/>
    <w:rsid w:val="00274B32"/>
    <w:rsid w:val="002A1A0A"/>
    <w:rsid w:val="002B757A"/>
    <w:rsid w:val="002D4DA8"/>
    <w:rsid w:val="002E6D43"/>
    <w:rsid w:val="003038F9"/>
    <w:rsid w:val="00331C4B"/>
    <w:rsid w:val="00365D86"/>
    <w:rsid w:val="00396FC3"/>
    <w:rsid w:val="003A3714"/>
    <w:rsid w:val="003B3F17"/>
    <w:rsid w:val="003C6062"/>
    <w:rsid w:val="003D6871"/>
    <w:rsid w:val="003E6DEA"/>
    <w:rsid w:val="003F3131"/>
    <w:rsid w:val="00460DB1"/>
    <w:rsid w:val="0046707E"/>
    <w:rsid w:val="0047734E"/>
    <w:rsid w:val="00483F69"/>
    <w:rsid w:val="00487DE1"/>
    <w:rsid w:val="004915C2"/>
    <w:rsid w:val="004A2CF1"/>
    <w:rsid w:val="004E1730"/>
    <w:rsid w:val="004E777D"/>
    <w:rsid w:val="004F25BF"/>
    <w:rsid w:val="005010D5"/>
    <w:rsid w:val="00504631"/>
    <w:rsid w:val="00523E7E"/>
    <w:rsid w:val="005516E9"/>
    <w:rsid w:val="005600EB"/>
    <w:rsid w:val="005767AB"/>
    <w:rsid w:val="00593BAC"/>
    <w:rsid w:val="00604645"/>
    <w:rsid w:val="006352E6"/>
    <w:rsid w:val="00676970"/>
    <w:rsid w:val="006870A6"/>
    <w:rsid w:val="006C0A21"/>
    <w:rsid w:val="006D2D01"/>
    <w:rsid w:val="006F0110"/>
    <w:rsid w:val="0072166A"/>
    <w:rsid w:val="00741BA4"/>
    <w:rsid w:val="00743DED"/>
    <w:rsid w:val="0079509C"/>
    <w:rsid w:val="007D0397"/>
    <w:rsid w:val="007D5579"/>
    <w:rsid w:val="007F689A"/>
    <w:rsid w:val="0082451D"/>
    <w:rsid w:val="00824618"/>
    <w:rsid w:val="00864FA8"/>
    <w:rsid w:val="00867B6A"/>
    <w:rsid w:val="00892239"/>
    <w:rsid w:val="008C3E88"/>
    <w:rsid w:val="008C5652"/>
    <w:rsid w:val="00940AC2"/>
    <w:rsid w:val="009555EC"/>
    <w:rsid w:val="00966E80"/>
    <w:rsid w:val="009D58CB"/>
    <w:rsid w:val="00A554FA"/>
    <w:rsid w:val="00A6798A"/>
    <w:rsid w:val="00A70569"/>
    <w:rsid w:val="00A7356A"/>
    <w:rsid w:val="00A73AAD"/>
    <w:rsid w:val="00A83558"/>
    <w:rsid w:val="00A8662F"/>
    <w:rsid w:val="00A9236A"/>
    <w:rsid w:val="00A978D4"/>
    <w:rsid w:val="00AE3365"/>
    <w:rsid w:val="00B26CA9"/>
    <w:rsid w:val="00B513F6"/>
    <w:rsid w:val="00B55CD2"/>
    <w:rsid w:val="00B97A7F"/>
    <w:rsid w:val="00BB5E74"/>
    <w:rsid w:val="00BC16AC"/>
    <w:rsid w:val="00BF1308"/>
    <w:rsid w:val="00C62132"/>
    <w:rsid w:val="00C75614"/>
    <w:rsid w:val="00C83B2C"/>
    <w:rsid w:val="00CB0ABF"/>
    <w:rsid w:val="00CB10AB"/>
    <w:rsid w:val="00CC1334"/>
    <w:rsid w:val="00CC483F"/>
    <w:rsid w:val="00CE49FE"/>
    <w:rsid w:val="00CE4F55"/>
    <w:rsid w:val="00D33B4B"/>
    <w:rsid w:val="00D51546"/>
    <w:rsid w:val="00D65DD2"/>
    <w:rsid w:val="00D97528"/>
    <w:rsid w:val="00DB2E08"/>
    <w:rsid w:val="00DC78F1"/>
    <w:rsid w:val="00DE16CE"/>
    <w:rsid w:val="00DE2007"/>
    <w:rsid w:val="00DF4BCE"/>
    <w:rsid w:val="00E05EF0"/>
    <w:rsid w:val="00E11737"/>
    <w:rsid w:val="00E20945"/>
    <w:rsid w:val="00E22344"/>
    <w:rsid w:val="00E35452"/>
    <w:rsid w:val="00E60F16"/>
    <w:rsid w:val="00E6795C"/>
    <w:rsid w:val="00E83D7B"/>
    <w:rsid w:val="00EB5E87"/>
    <w:rsid w:val="00EE0AF7"/>
    <w:rsid w:val="00F00108"/>
    <w:rsid w:val="00F15539"/>
    <w:rsid w:val="00F45F73"/>
    <w:rsid w:val="00FA4339"/>
    <w:rsid w:val="00FB15A1"/>
    <w:rsid w:val="00FC010C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71E1B-CCB3-4F0E-9ED9-F7884AE5B668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Standard">
    <w:name w:val="Normal"/>
    <w:qFormat/>
    <w:rsid w:val="003A37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xmlns:w15="http://schemas.microsoft.com/office/word/2012/wordml" w:type="paragraph" w:styleId="berschrift1">
    <w:name w:val="heading 1"/>
    <w:basedOn w:val="Standard"/>
    <w:next w:val="Standard"/>
    <w:link w:val="berschrift1Zchn"/>
    <w:qFormat/>
    <w:rsid w:val="00215BFE"/>
    <w:pPr>
      <w:keepNext/>
      <w:tabs>
        <w:tab w:val="left" w:pos="2127"/>
      </w:tabs>
      <w:outlineLvl w:val="0"/>
    </w:pPr>
    <w:rPr>
      <w:rFonts w:ascii="Arial" w:hAnsi="Arial"/>
      <w:snapToGrid w:val="0"/>
      <w:sz w:val="24"/>
    </w:rPr>
  </w:style>
  <w:style xmlns:w15="http://schemas.microsoft.com/office/word/2012/wordml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KeineListe">
    <w:name w:val="No List"/>
    <w:uiPriority w:val="99"/>
    <w:semiHidden/>
    <w:unhideWhenUsed/>
  </w:style>
  <w:style xmlns:w15="http://schemas.microsoft.com/office/word/2012/wordml" w:type="paragraph" w:styleId="Kopfzeile">
    <w:name w:val="header"/>
    <w:basedOn w:val="Standard"/>
    <w:link w:val="KopfzeileZchn"/>
    <w:unhideWhenUsed/>
    <w:rsid w:val="003A3714"/>
    <w:pPr>
      <w:tabs>
        <w:tab w:val="center" w:pos="4536"/>
        <w:tab w:val="right" w:pos="9072"/>
      </w:tabs>
    </w:pPr>
  </w:style>
  <w:style xmlns:w15="http://schemas.microsoft.com/office/word/2012/wordml" w:type="character" w:customStyle="1" w:styleId="KopfzeileZchn">
    <w:name w:val="Kopfzeile Zchn"/>
    <w:basedOn w:val="Absatz-Standardschriftart"/>
    <w:link w:val="Kopfzeile"/>
    <w:uiPriority w:val="99"/>
    <w:rsid w:val="003A3714"/>
    <w:rPr>
      <w:rFonts w:ascii="Courier New" w:eastAsia="Times New Roman" w:hAnsi="Courier New" w:cs="Times New Roman"/>
      <w:sz w:val="20"/>
      <w:szCs w:val="20"/>
      <w:lang w:eastAsia="en-GB"/>
    </w:rPr>
  </w:style>
  <w:style xmlns:w15="http://schemas.microsoft.com/office/word/2012/wordml" w:type="paragraph" w:styleId="Fuzeile">
    <w:name w:val="footer"/>
    <w:basedOn w:val="Standard"/>
    <w:link w:val="FuzeileZchn"/>
    <w:uiPriority w:val="99"/>
    <w:unhideWhenUsed/>
    <w:rsid w:val="003A3714"/>
    <w:pPr>
      <w:tabs>
        <w:tab w:val="center" w:pos="4536"/>
        <w:tab w:val="right" w:pos="9072"/>
      </w:tabs>
    </w:pPr>
  </w:style>
  <w:style xmlns:w15="http://schemas.microsoft.com/office/word/2012/wordml" w:type="character" w:customStyle="1" w:styleId="FuzeileZchn">
    <w:name w:val="Fußzeile Zchn"/>
    <w:basedOn w:val="Absatz-Standardschriftart"/>
    <w:link w:val="Fuzeile"/>
    <w:uiPriority w:val="99"/>
    <w:rsid w:val="003A3714"/>
    <w:rPr>
      <w:rFonts w:ascii="Courier New" w:eastAsia="Times New Roman" w:hAnsi="Courier New" w:cs="Times New Roman"/>
      <w:sz w:val="20"/>
      <w:szCs w:val="20"/>
      <w:lang w:eastAsia="en-GB"/>
    </w:rPr>
  </w:style>
  <w:style xmlns:w15="http://schemas.microsoft.com/office/word/2012/wordml" w:type="paragraph" w:styleId="Sprechblasentext">
    <w:name w:val="Balloon Text"/>
    <w:basedOn w:val="Standard"/>
    <w:link w:val="SprechblasentextZchn"/>
    <w:uiPriority w:val="99"/>
    <w:semiHidden/>
    <w:unhideWhenUsed/>
    <w:rsid w:val="003A3714"/>
    <w:rPr>
      <w:rFonts w:ascii="Tahoma" w:hAnsi="Tahoma" w:cs="Tahoma"/>
      <w:sz w:val="16"/>
      <w:szCs w:val="16"/>
    </w:rPr>
  </w:style>
  <w:style xmlns:w15="http://schemas.microsoft.com/office/word/2012/wordml"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714"/>
    <w:rPr>
      <w:rFonts w:ascii="Tahoma" w:eastAsia="Times New Roman" w:hAnsi="Tahoma" w:cs="Tahoma"/>
      <w:sz w:val="16"/>
      <w:szCs w:val="16"/>
      <w:lang w:eastAsia="en-GB"/>
    </w:rPr>
  </w:style>
  <w:style xmlns:w15="http://schemas.microsoft.com/office/word/2012/wordml" w:type="paragraph" w:styleId="Listenabsatz">
    <w:name w:val="List Paragraph"/>
    <w:basedOn w:val="Standard"/>
    <w:uiPriority w:val="34"/>
    <w:qFormat/>
    <w:rsid w:val="007D5579"/>
    <w:pPr>
      <w:ind w:left="720"/>
      <w:contextualSpacing/>
    </w:pPr>
  </w:style>
  <w:style xmlns:w15="http://schemas.microsoft.com/office/word/2012/wordml" w:type="character" w:customStyle="1" w:styleId="berschrift1Zchn">
    <w:name w:val="Überschrift 1 Zchn"/>
    <w:basedOn w:val="Absatz-Standardschriftart"/>
    <w:link w:val="berschrift1"/>
    <w:rsid w:val="00215BFE"/>
    <w:rPr>
      <w:rFonts w:ascii="Arial" w:eastAsia="Times New Roman" w:hAnsi="Arial" w:cs="Times New Roman"/>
      <w:snapToGrid w:val="0"/>
      <w:sz w:val="24"/>
      <w:szCs w:val="20"/>
      <w:lang w:eastAsia="en-GB"/>
    </w:rPr>
  </w:style>
  <w:style xmlns:w15="http://schemas.microsoft.com/office/word/2012/wordml" w:type="character" w:styleId="Hyperlink">
    <w:name w:val="Hyperlink"/>
    <w:basedOn w:val="Absatz-Standardschriftart"/>
    <w:uiPriority w:val="99"/>
    <w:unhideWhenUsed/>
    <w:rsid w:val="00215BFE"/>
    <w:rPr>
      <w:color w:val="0000FF" w:themeColor="hyperlink"/>
      <w:u w:val="single"/>
    </w:rPr>
  </w:style>
  <w:style xmlns:w15="http://schemas.microsoft.com/office/word/2012/wordml" w:type="paragraph" w:styleId="Textkrper">
    <w:name w:val="Body Text"/>
    <w:basedOn w:val="Standard"/>
    <w:link w:val="TextkrperZchn"/>
    <w:semiHidden/>
    <w:rsid w:val="00487DE1"/>
    <w:pPr>
      <w:tabs>
        <w:tab w:val="left" w:pos="1560"/>
        <w:tab w:val="left" w:pos="2410"/>
        <w:tab w:val="left" w:pos="4962"/>
        <w:tab w:val="left" w:pos="6379"/>
        <w:tab w:val="left" w:pos="7797"/>
      </w:tabs>
      <w:ind w:right="-853"/>
    </w:pPr>
    <w:rPr>
      <w:rFonts w:ascii="Times New Roman" w:hAnsi="Times New Roman"/>
      <w:color w:val="808080"/>
      <w:sz w:val="16"/>
      <w:lang w:val="en-GB" w:eastAsia="en-GB" w:bidi="en-GB"/>
    </w:rPr>
  </w:style>
  <w:style xmlns:w15="http://schemas.microsoft.com/office/word/2012/wordml" w:type="character" w:customStyle="1" w:styleId="TextkrperZchn">
    <w:name w:val="Textkörper Zchn"/>
    <w:basedOn w:val="Absatz-Standardschriftart"/>
    <w:link w:val="Textkrper"/>
    <w:semiHidden/>
    <w:rsid w:val="00487DE1"/>
    <w:rPr>
      <w:rFonts w:ascii="Times New Roman" w:eastAsia="Times New Roman" w:hAnsi="Times New Roman" w:cs="Times New Roman"/>
      <w:color w:val="808080"/>
      <w:sz w:val="16"/>
      <w:szCs w:val="20"/>
      <w:lang w:val="en-GB" w:eastAsia="en-GB" w:bidi="en-GB"/>
    </w:rPr>
  </w:style>
  <w:style xmlns:w15="http://schemas.microsoft.com/office/word/2012/wordml" w:type="table" w:styleId="Tabellenraster">
    <w:name w:val="Table Grid"/>
    <w:basedOn w:val="NormaleTabelle"/>
    <w:uiPriority w:val="59"/>
    <w:rsid w:val="0059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7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1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8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6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7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Schmies, Ingrid</dc:creator>
  <cp:lastModifiedBy>Bloemker, Sylvia</cp:lastModifiedBy>
  <cp:revision>5</cp:revision>
  <cp:lastPrinted>2016-08-25T07:47:00Z</cp:lastPrinted>
  <dcterms:created xsi:type="dcterms:W3CDTF">2016-08-23T08:55:00Z</dcterms:created>
  <dcterms:modified xsi:type="dcterms:W3CDTF">2016-08-25T07:56:00Z</dcterms:modified>
</cp:coreProperties>
</file>